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0E8B" w14:textId="3E05E915" w:rsidR="00BB150D" w:rsidRPr="007E617B" w:rsidRDefault="007E617B" w:rsidP="007E617B">
      <w:pPr>
        <w:pStyle w:val="Subtitle"/>
        <w:jc w:val="center"/>
        <w:rPr>
          <w:rStyle w:val="TitleChar"/>
          <w:b/>
          <w:bCs/>
          <w:sz w:val="56"/>
          <w:szCs w:val="56"/>
        </w:rPr>
      </w:pPr>
      <w:r w:rsidRPr="007E617B">
        <w:rPr>
          <w:rFonts w:asciiTheme="majorHAnsi" w:eastAsiaTheme="majorEastAsia" w:hAnsiTheme="majorHAnsi" w:cstheme="majorBidi"/>
          <w:b/>
          <w:bCs/>
          <w:noProof/>
          <w:color w:val="262626" w:themeColor="text1" w:themeTint="D9"/>
          <w:sz w:val="56"/>
          <w:szCs w:val="56"/>
        </w:rPr>
        <w:drawing>
          <wp:inline distT="0" distB="0" distL="0" distR="0" wp14:anchorId="452D9164" wp14:editId="002F8173">
            <wp:extent cx="6251104" cy="1445261"/>
            <wp:effectExtent l="0" t="0" r="0" b="254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6E2F1AD-E97F-4605-BE57-566EA048FA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6E2F1AD-E97F-4605-BE57-566EA048FA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1104" cy="1445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0C77E" w14:textId="39EC6A44" w:rsidR="009211D3" w:rsidRPr="009211D3" w:rsidRDefault="00194F2A" w:rsidP="009211D3">
      <w:pPr>
        <w:spacing w:after="0"/>
        <w:rPr>
          <w:rFonts w:ascii="Calibri Light" w:hAnsi="Calibri Light"/>
          <w:color w:val="000000"/>
          <w:sz w:val="56"/>
          <w:szCs w:val="56"/>
          <w:highlight w:val="yellow"/>
        </w:rPr>
      </w:pPr>
      <w:r w:rsidRPr="009211D3">
        <w:rPr>
          <w:rFonts w:ascii="Calibri Light" w:hAnsi="Calibri Light"/>
          <w:color w:val="000000"/>
          <w:sz w:val="56"/>
          <w:szCs w:val="56"/>
        </w:rPr>
        <w:t>Politique de mise en œuvre des contrôles d’accès et des autorisations (politique utilisateur)</w:t>
      </w:r>
    </w:p>
    <w:p w14:paraId="7343C150" w14:textId="70CF921C" w:rsidR="008260A3" w:rsidRPr="009211D3" w:rsidRDefault="00194F2A" w:rsidP="00C24020">
      <w:pPr>
        <w:pStyle w:val="Subtitle"/>
      </w:pPr>
      <w:r w:rsidRPr="009211D3">
        <w:rPr>
          <w:caps w:val="0"/>
        </w:rPr>
        <w:t>1</w:t>
      </w:r>
      <w:r w:rsidRPr="009211D3">
        <w:rPr>
          <w:caps w:val="0"/>
          <w:vertAlign w:val="superscript"/>
        </w:rPr>
        <w:t>er</w:t>
      </w:r>
      <w:r w:rsidRPr="009211D3">
        <w:rPr>
          <w:caps w:val="0"/>
        </w:rPr>
        <w:t xml:space="preserve"> janvier 2021</w:t>
      </w:r>
    </w:p>
    <w:p w14:paraId="7103D516" w14:textId="77777777" w:rsidR="00A7739B" w:rsidRPr="009211D3" w:rsidRDefault="00A7739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5606EEDC" w14:textId="77777777" w:rsidR="00A7739B" w:rsidRPr="009211D3" w:rsidRDefault="00A7739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039FAE25" w14:textId="77777777" w:rsidR="00A7739B" w:rsidRPr="009211D3" w:rsidRDefault="00A7739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3313D5F8" w14:textId="77777777" w:rsidR="00A7739B" w:rsidRPr="009211D3" w:rsidRDefault="00A7739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0F2E7E34" w14:textId="77777777" w:rsidR="00A7739B" w:rsidRPr="009211D3" w:rsidRDefault="00A7739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2C7FCEE2" w14:textId="466FB580" w:rsidR="00A7739B" w:rsidRDefault="00A7739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4692D806" w14:textId="0A7646EF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768BEFC0" w14:textId="71798A0A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5EB1940C" w14:textId="5D897849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7DD85FE2" w14:textId="70E3595C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5CE80CCA" w14:textId="4D3F90A7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1A9D2665" w14:textId="19D6AE5C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5BEBC5B4" w14:textId="7F0C72C3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1B9BA405" w14:textId="3CF00CFD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602F1016" w14:textId="08891574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0E08C77B" w14:textId="01D95FFA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0B43A655" w14:textId="3D50BA50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5D0858B5" w14:textId="243FF784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45073BAD" w14:textId="41892295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45007396" w14:textId="3D5F29F1" w:rsidR="00462EFB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06D8E456" w14:textId="77777777" w:rsidR="00462EFB" w:rsidRPr="009211D3" w:rsidRDefault="00462EFB" w:rsidP="00C24020">
      <w:pPr>
        <w:pStyle w:val="NoSpacing"/>
        <w:ind w:right="4"/>
        <w:rPr>
          <w:color w:val="0426CE"/>
          <w:sz w:val="20"/>
          <w:szCs w:val="20"/>
          <w:lang w:eastAsia="en-US"/>
        </w:rPr>
      </w:pPr>
    </w:p>
    <w:p w14:paraId="3DF26E67" w14:textId="77777777" w:rsidR="009211D3" w:rsidRPr="009211D3" w:rsidRDefault="009211D3" w:rsidP="009211D3">
      <w:pPr>
        <w:pStyle w:val="NoSpacing"/>
        <w:rPr>
          <w:b/>
          <w:bCs/>
          <w:color w:val="595959" w:themeColor="text1" w:themeTint="A6"/>
          <w:sz w:val="20"/>
        </w:rPr>
      </w:pPr>
      <w:r w:rsidRPr="009211D3">
        <w:rPr>
          <w:b/>
          <w:bCs/>
          <w:color w:val="595959" w:themeColor="text1" w:themeTint="A6"/>
          <w:sz w:val="20"/>
        </w:rPr>
        <w:t xml:space="preserve">Avis de non-responsabilité </w:t>
      </w:r>
    </w:p>
    <w:p w14:paraId="4FA778E9" w14:textId="71ADB335" w:rsidR="005B57E0" w:rsidRPr="009211D3" w:rsidRDefault="005B57E0" w:rsidP="00C24020">
      <w:pPr>
        <w:pStyle w:val="NoSpacing"/>
        <w:ind w:right="4"/>
        <w:rPr>
          <w:color w:val="595959" w:themeColor="text1" w:themeTint="A6"/>
          <w:sz w:val="20"/>
          <w:szCs w:val="20"/>
        </w:rPr>
      </w:pPr>
      <w:r w:rsidRPr="009211D3">
        <w:rPr>
          <w:color w:val="595959" w:themeColor="text1" w:themeTint="A6"/>
          <w:sz w:val="20"/>
        </w:rPr>
        <w:t>Ce document est à titre informatif seulement. L'information contenue dans ce document est destinée à servir de ressource éducative et de guide pour le module d'apprentissage en ligne CyberSécuritaire Canada relatif à la mise en œuvre des contrôles d’accès et des autorisations. Se fier aux renseignements contenus dans ce document ne garantit pas la réussite de la certification.</w:t>
      </w:r>
    </w:p>
    <w:p w14:paraId="50595E59" w14:textId="4F8C0B54" w:rsidR="00A7739B" w:rsidRPr="009211D3" w:rsidRDefault="00A7739B" w:rsidP="00C24020">
      <w:pPr>
        <w:pStyle w:val="NoSpacing"/>
        <w:ind w:right="4"/>
        <w:rPr>
          <w:color w:val="7F7F7F" w:themeColor="text1" w:themeTint="80"/>
          <w:sz w:val="20"/>
          <w:szCs w:val="20"/>
        </w:rPr>
      </w:pPr>
    </w:p>
    <w:p w14:paraId="0DC9B7D9" w14:textId="0CB74016" w:rsidR="008260A3" w:rsidRPr="009211D3" w:rsidRDefault="008260A3" w:rsidP="00C24020">
      <w:pPr>
        <w:pStyle w:val="NoSpacing"/>
        <w:ind w:left="568" w:right="4"/>
      </w:pPr>
      <w:r w:rsidRPr="009211D3">
        <w:br w:type="page"/>
      </w:r>
    </w:p>
    <w:p w14:paraId="5AE97A4B" w14:textId="1424FF95" w:rsidR="008260A3" w:rsidRPr="009211D3" w:rsidRDefault="008260A3" w:rsidP="00C24020">
      <w:pPr>
        <w:pStyle w:val="Heading1"/>
      </w:pPr>
      <w:bookmarkStart w:id="0" w:name="_Hlk72313160"/>
      <w:r w:rsidRPr="009211D3">
        <w:lastRenderedPageBreak/>
        <w:t>Historique des révisions</w:t>
      </w:r>
    </w:p>
    <w:p w14:paraId="21ABC848" w14:textId="49B94E8B" w:rsidR="008260A3" w:rsidRPr="009211D3" w:rsidRDefault="00040C8B" w:rsidP="00C24020">
      <w:r w:rsidRPr="009211D3">
        <w:t xml:space="preserve">La politique de mise en </w:t>
      </w:r>
      <w:r w:rsidR="00905D3E" w:rsidRPr="009211D3">
        <w:t>œuvre</w:t>
      </w:r>
      <w:r w:rsidRPr="009211D3">
        <w:t xml:space="preserve"> des contrôles d’accès et des autorisations a été modifiée comme suit</w:t>
      </w:r>
      <w:r w:rsidR="00CC21DA" w:rsidRPr="009211D3">
        <w:t> :</w:t>
      </w:r>
    </w:p>
    <w:tbl>
      <w:tblPr>
        <w:tblStyle w:val="ListTable4-Accent6"/>
        <w:tblW w:w="0" w:type="auto"/>
        <w:tblLook w:val="04A0" w:firstRow="1" w:lastRow="0" w:firstColumn="1" w:lastColumn="0" w:noHBand="0" w:noVBand="1"/>
      </w:tblPr>
      <w:tblGrid>
        <w:gridCol w:w="1745"/>
        <w:gridCol w:w="1689"/>
        <w:gridCol w:w="3599"/>
        <w:gridCol w:w="2317"/>
      </w:tblGrid>
      <w:tr w:rsidR="008260A3" w:rsidRPr="009211D3" w14:paraId="3E3F9107" w14:textId="77777777" w:rsidTr="00A77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562F3D02" w14:textId="77777777" w:rsidR="008260A3" w:rsidRPr="009211D3" w:rsidRDefault="008260A3" w:rsidP="00C24020">
            <w:pPr>
              <w:rPr>
                <w:rFonts w:cstheme="minorHAnsi"/>
              </w:rPr>
            </w:pPr>
            <w:r w:rsidRPr="009211D3">
              <w:t>Date</w:t>
            </w:r>
          </w:p>
        </w:tc>
        <w:tc>
          <w:tcPr>
            <w:tcW w:w="1689" w:type="dxa"/>
          </w:tcPr>
          <w:p w14:paraId="6D44612C" w14:textId="77777777" w:rsidR="008260A3" w:rsidRPr="009211D3" w:rsidRDefault="008260A3" w:rsidP="00C24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1D3">
              <w:t>Version</w:t>
            </w:r>
          </w:p>
        </w:tc>
        <w:tc>
          <w:tcPr>
            <w:tcW w:w="3599" w:type="dxa"/>
          </w:tcPr>
          <w:p w14:paraId="7350C0F4" w14:textId="77777777" w:rsidR="008260A3" w:rsidRPr="009211D3" w:rsidRDefault="008260A3" w:rsidP="00C24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1D3">
              <w:t>Modification</w:t>
            </w:r>
          </w:p>
        </w:tc>
        <w:tc>
          <w:tcPr>
            <w:tcW w:w="2317" w:type="dxa"/>
          </w:tcPr>
          <w:p w14:paraId="7C074719" w14:textId="77777777" w:rsidR="008260A3" w:rsidRPr="009211D3" w:rsidRDefault="008260A3" w:rsidP="00C240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211D3">
              <w:t>Modifier</w:t>
            </w:r>
          </w:p>
        </w:tc>
      </w:tr>
      <w:tr w:rsidR="008260A3" w:rsidRPr="009211D3" w14:paraId="28F1D368" w14:textId="77777777" w:rsidTr="00A77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27AB98A1" w14:textId="3D3676E8" w:rsidR="008260A3" w:rsidRPr="009211D3" w:rsidRDefault="008260A3" w:rsidP="00C24020">
            <w:pPr>
              <w:rPr>
                <w:rFonts w:cstheme="minorHAnsi"/>
                <w:b w:val="0"/>
              </w:rPr>
            </w:pPr>
            <w:r w:rsidRPr="009211D3">
              <w:rPr>
                <w:b w:val="0"/>
              </w:rPr>
              <w:t>1</w:t>
            </w:r>
            <w:r w:rsidRPr="009211D3">
              <w:rPr>
                <w:b w:val="0"/>
                <w:vertAlign w:val="superscript"/>
              </w:rPr>
              <w:t>er</w:t>
            </w:r>
            <w:r w:rsidR="00DD76F7" w:rsidRPr="009211D3">
              <w:rPr>
                <w:b w:val="0"/>
              </w:rPr>
              <w:t> </w:t>
            </w:r>
            <w:r w:rsidRPr="009211D3">
              <w:rPr>
                <w:b w:val="0"/>
              </w:rPr>
              <w:t>janvier</w:t>
            </w:r>
            <w:r w:rsidR="00DD76F7" w:rsidRPr="009211D3">
              <w:rPr>
                <w:b w:val="0"/>
              </w:rPr>
              <w:t> </w:t>
            </w:r>
            <w:r w:rsidRPr="009211D3">
              <w:rPr>
                <w:b w:val="0"/>
              </w:rPr>
              <w:t>2021</w:t>
            </w:r>
          </w:p>
        </w:tc>
        <w:tc>
          <w:tcPr>
            <w:tcW w:w="1689" w:type="dxa"/>
          </w:tcPr>
          <w:p w14:paraId="7D0B1F38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1D3">
              <w:t>1.0</w:t>
            </w:r>
          </w:p>
        </w:tc>
        <w:tc>
          <w:tcPr>
            <w:tcW w:w="3599" w:type="dxa"/>
          </w:tcPr>
          <w:p w14:paraId="2EB9932B" w14:textId="4163BB02" w:rsidR="008260A3" w:rsidRPr="009211D3" w:rsidRDefault="002603E6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1D3">
              <w:t>Politique créée</w:t>
            </w:r>
          </w:p>
        </w:tc>
        <w:tc>
          <w:tcPr>
            <w:tcW w:w="2317" w:type="dxa"/>
          </w:tcPr>
          <w:p w14:paraId="204F9AC9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211D3">
              <w:t>Dylan Smith</w:t>
            </w:r>
          </w:p>
        </w:tc>
      </w:tr>
      <w:tr w:rsidR="008260A3" w:rsidRPr="009211D3" w14:paraId="664C251C" w14:textId="77777777" w:rsidTr="00A7739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60481412" w14:textId="77777777" w:rsidR="008260A3" w:rsidRPr="009211D3" w:rsidRDefault="008260A3" w:rsidP="00C24020">
            <w:pPr>
              <w:rPr>
                <w:rFonts w:cstheme="minorHAnsi"/>
                <w:b w:val="0"/>
              </w:rPr>
            </w:pPr>
          </w:p>
        </w:tc>
        <w:tc>
          <w:tcPr>
            <w:tcW w:w="1689" w:type="dxa"/>
          </w:tcPr>
          <w:p w14:paraId="4836E7D5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99" w:type="dxa"/>
          </w:tcPr>
          <w:p w14:paraId="7D68A26D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322C3DD0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0A3" w:rsidRPr="009211D3" w14:paraId="237025F7" w14:textId="77777777" w:rsidTr="00A77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12388721" w14:textId="77777777" w:rsidR="008260A3" w:rsidRPr="009211D3" w:rsidRDefault="008260A3" w:rsidP="00C24020">
            <w:pPr>
              <w:rPr>
                <w:rFonts w:cstheme="minorHAnsi"/>
                <w:b w:val="0"/>
              </w:rPr>
            </w:pPr>
          </w:p>
        </w:tc>
        <w:tc>
          <w:tcPr>
            <w:tcW w:w="1689" w:type="dxa"/>
          </w:tcPr>
          <w:p w14:paraId="1DA4BC4E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99" w:type="dxa"/>
          </w:tcPr>
          <w:p w14:paraId="53D8C278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3DA95008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0A3" w:rsidRPr="009211D3" w14:paraId="5336FB52" w14:textId="77777777" w:rsidTr="00A7739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206D2D27" w14:textId="77777777" w:rsidR="008260A3" w:rsidRPr="009211D3" w:rsidRDefault="008260A3" w:rsidP="00C24020">
            <w:pPr>
              <w:rPr>
                <w:rFonts w:cstheme="minorHAnsi"/>
                <w:b w:val="0"/>
              </w:rPr>
            </w:pPr>
          </w:p>
        </w:tc>
        <w:tc>
          <w:tcPr>
            <w:tcW w:w="1689" w:type="dxa"/>
          </w:tcPr>
          <w:p w14:paraId="176A0265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99" w:type="dxa"/>
          </w:tcPr>
          <w:p w14:paraId="58EA8C45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39141A05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0A3" w:rsidRPr="009211D3" w14:paraId="2F428FD3" w14:textId="77777777" w:rsidTr="00A77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7F5459E5" w14:textId="77777777" w:rsidR="008260A3" w:rsidRPr="009211D3" w:rsidRDefault="008260A3" w:rsidP="00C24020">
            <w:pPr>
              <w:rPr>
                <w:rFonts w:cstheme="minorHAnsi"/>
                <w:b w:val="0"/>
              </w:rPr>
            </w:pPr>
          </w:p>
        </w:tc>
        <w:tc>
          <w:tcPr>
            <w:tcW w:w="1689" w:type="dxa"/>
          </w:tcPr>
          <w:p w14:paraId="62098F9D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99" w:type="dxa"/>
          </w:tcPr>
          <w:p w14:paraId="23D769C1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1A00E449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0A3" w:rsidRPr="009211D3" w14:paraId="2B5D77D5" w14:textId="77777777" w:rsidTr="00A7739B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27945A2F" w14:textId="77777777" w:rsidR="008260A3" w:rsidRPr="009211D3" w:rsidRDefault="008260A3" w:rsidP="00C24020">
            <w:pPr>
              <w:rPr>
                <w:rFonts w:cstheme="minorHAnsi"/>
                <w:b w:val="0"/>
              </w:rPr>
            </w:pPr>
          </w:p>
        </w:tc>
        <w:tc>
          <w:tcPr>
            <w:tcW w:w="1689" w:type="dxa"/>
          </w:tcPr>
          <w:p w14:paraId="01549053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99" w:type="dxa"/>
          </w:tcPr>
          <w:p w14:paraId="24316C10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170B663A" w14:textId="77777777" w:rsidR="008260A3" w:rsidRPr="009211D3" w:rsidRDefault="008260A3" w:rsidP="00C240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260A3" w:rsidRPr="009211D3" w14:paraId="432C0893" w14:textId="77777777" w:rsidTr="00A77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14:paraId="3BCADD6A" w14:textId="77777777" w:rsidR="008260A3" w:rsidRPr="009211D3" w:rsidRDefault="008260A3" w:rsidP="00C24020">
            <w:pPr>
              <w:rPr>
                <w:rFonts w:cstheme="minorHAnsi"/>
                <w:b w:val="0"/>
              </w:rPr>
            </w:pPr>
          </w:p>
        </w:tc>
        <w:tc>
          <w:tcPr>
            <w:tcW w:w="1689" w:type="dxa"/>
          </w:tcPr>
          <w:p w14:paraId="709D0216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599" w:type="dxa"/>
          </w:tcPr>
          <w:p w14:paraId="5265EE97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17" w:type="dxa"/>
          </w:tcPr>
          <w:p w14:paraId="2B7F0693" w14:textId="77777777" w:rsidR="008260A3" w:rsidRPr="009211D3" w:rsidRDefault="008260A3" w:rsidP="00C24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bookmarkEnd w:id="0"/>
    <w:p w14:paraId="2BD1E2C9" w14:textId="5DE65D6B" w:rsidR="00447D85" w:rsidRPr="009211D3" w:rsidRDefault="002603E6" w:rsidP="00C24020">
      <w:pPr>
        <w:pStyle w:val="Heading1"/>
      </w:pPr>
      <w:r w:rsidRPr="009211D3">
        <w:t>Portée</w:t>
      </w:r>
    </w:p>
    <w:p w14:paraId="5B87C0C4" w14:textId="7FA9C009" w:rsidR="00CC21DA" w:rsidRPr="009211D3" w:rsidRDefault="005B6CE7" w:rsidP="00C24020">
      <w:bookmarkStart w:id="1" w:name="_Toc75784168"/>
      <w:bookmarkStart w:id="2" w:name="_Toc75784420"/>
      <w:bookmarkStart w:id="3" w:name="_Toc76110554"/>
      <w:bookmarkStart w:id="4" w:name="_Toc76549037"/>
      <w:bookmarkStart w:id="5" w:name="_Toc76979950"/>
      <w:bookmarkStart w:id="6" w:name="_Toc76980076"/>
      <w:r w:rsidRPr="009211D3">
        <w:t>Cette politique vise tous les employés, entrepreneurs et affiliés d'</w:t>
      </w:r>
      <w:proofErr w:type="spellStart"/>
      <w:r w:rsidRPr="009211D3">
        <w:t>Envisions</w:t>
      </w:r>
      <w:proofErr w:type="spellEnd"/>
      <w:r w:rsidRPr="009211D3">
        <w:t xml:space="preserve"> Architecture qui ont un compte général ou administratif sur les appareils et systèmes d'</w:t>
      </w:r>
      <w:proofErr w:type="spellStart"/>
      <w:r w:rsidRPr="009211D3">
        <w:t>Envisions</w:t>
      </w:r>
      <w:proofErr w:type="spellEnd"/>
      <w:r w:rsidRPr="009211D3">
        <w:t xml:space="preserve"> Architecture.</w:t>
      </w:r>
    </w:p>
    <w:bookmarkEnd w:id="1"/>
    <w:bookmarkEnd w:id="2"/>
    <w:bookmarkEnd w:id="3"/>
    <w:bookmarkEnd w:id="4"/>
    <w:bookmarkEnd w:id="5"/>
    <w:bookmarkEnd w:id="6"/>
    <w:p w14:paraId="562708DE" w14:textId="06C20007" w:rsidR="00BE7ED5" w:rsidRPr="009211D3" w:rsidRDefault="00423033" w:rsidP="00C24020">
      <w:pPr>
        <w:pStyle w:val="Heading1"/>
      </w:pPr>
      <w:r w:rsidRPr="009211D3">
        <w:t>Tous les comptes</w:t>
      </w:r>
    </w:p>
    <w:p w14:paraId="17A924B6" w14:textId="77777777" w:rsidR="00CC21DA" w:rsidRPr="009211D3" w:rsidRDefault="00BE7ED5" w:rsidP="00C24020">
      <w:pPr>
        <w:pStyle w:val="ListParagraph"/>
        <w:numPr>
          <w:ilvl w:val="0"/>
          <w:numId w:val="19"/>
        </w:numPr>
        <w:spacing w:line="256" w:lineRule="auto"/>
      </w:pPr>
      <w:r w:rsidRPr="009211D3">
        <w:t>Les comptes disposent uniquement des outils administratifs de base.</w:t>
      </w:r>
    </w:p>
    <w:p w14:paraId="41CD7BF1" w14:textId="01FB1033" w:rsidR="00BE7ED5" w:rsidRPr="009211D3" w:rsidRDefault="00BE7ED5" w:rsidP="00C24020">
      <w:pPr>
        <w:pStyle w:val="ListParagraph"/>
        <w:numPr>
          <w:ilvl w:val="0"/>
          <w:numId w:val="19"/>
        </w:numPr>
        <w:spacing w:line="256" w:lineRule="auto"/>
      </w:pPr>
      <w:r w:rsidRPr="009211D3">
        <w:t>L’accès de partage du réseau est limité et contrôlé.</w:t>
      </w:r>
    </w:p>
    <w:p w14:paraId="35D29679" w14:textId="77777777" w:rsidR="00CC21DA" w:rsidRPr="009211D3" w:rsidRDefault="00BE7ED5" w:rsidP="00C24020">
      <w:pPr>
        <w:pStyle w:val="ListParagraph"/>
        <w:numPr>
          <w:ilvl w:val="0"/>
          <w:numId w:val="19"/>
        </w:numPr>
        <w:spacing w:line="256" w:lineRule="auto"/>
      </w:pPr>
      <w:r w:rsidRPr="009211D3">
        <w:t>Les utilisateurs doivent être authentifiés avant d’avoir accès à un compte.</w:t>
      </w:r>
    </w:p>
    <w:p w14:paraId="33F256B7" w14:textId="77777777" w:rsidR="00CC21DA" w:rsidRPr="009211D3" w:rsidRDefault="00BE7ED5" w:rsidP="00C24020">
      <w:pPr>
        <w:pStyle w:val="ListParagraph"/>
        <w:numPr>
          <w:ilvl w:val="0"/>
          <w:numId w:val="19"/>
        </w:numPr>
        <w:spacing w:line="256" w:lineRule="auto"/>
      </w:pPr>
      <w:r w:rsidRPr="009211D3">
        <w:t>Tous les utilisateurs disposeront uniquement des privilèges d’accès au compte en fonction de leur rôle.</w:t>
      </w:r>
    </w:p>
    <w:p w14:paraId="1982D109" w14:textId="6AE37AFE" w:rsidR="00BE7ED5" w:rsidRPr="009211D3" w:rsidRDefault="00E263B2" w:rsidP="00C24020">
      <w:pPr>
        <w:pStyle w:val="ListParagraph"/>
        <w:numPr>
          <w:ilvl w:val="0"/>
          <w:numId w:val="19"/>
        </w:numPr>
        <w:spacing w:line="256" w:lineRule="auto"/>
      </w:pPr>
      <w:r w:rsidRPr="009211D3">
        <w:t>Les comptes sont supprimés lorsque les employés quittent l’entreprise.</w:t>
      </w:r>
    </w:p>
    <w:p w14:paraId="0B4F5CF9" w14:textId="0033490B" w:rsidR="00550D82" w:rsidRPr="009211D3" w:rsidRDefault="00423033" w:rsidP="00C24020">
      <w:pPr>
        <w:pStyle w:val="Heading1"/>
      </w:pPr>
      <w:r w:rsidRPr="009211D3">
        <w:t>Comptes généraux</w:t>
      </w:r>
    </w:p>
    <w:p w14:paraId="4BB4BF92" w14:textId="01DB4B1C" w:rsidR="00CC21DA" w:rsidRPr="009211D3" w:rsidRDefault="00550D82" w:rsidP="00C24020">
      <w:pPr>
        <w:spacing w:line="256" w:lineRule="auto"/>
      </w:pPr>
      <w:r w:rsidRPr="009211D3">
        <w:t>Les comptes généraux sont administrés par le Service des TI d’</w:t>
      </w:r>
      <w:proofErr w:type="spellStart"/>
      <w:r w:rsidRPr="009211D3">
        <w:t>Envisions</w:t>
      </w:r>
      <w:proofErr w:type="spellEnd"/>
      <w:r w:rsidRPr="009211D3">
        <w:t xml:space="preserve"> Architecture</w:t>
      </w:r>
      <w:r w:rsidR="00477B8C" w:rsidRPr="009211D3">
        <w:t xml:space="preserve"> </w:t>
      </w:r>
      <w:r w:rsidRPr="009211D3">
        <w:t>et n'ont aucun droit d’administrateur.</w:t>
      </w:r>
    </w:p>
    <w:p w14:paraId="28B566CC" w14:textId="72F56872" w:rsidR="004C735E" w:rsidRPr="009211D3" w:rsidRDefault="00423033" w:rsidP="00C24020">
      <w:pPr>
        <w:pStyle w:val="Heading1"/>
      </w:pPr>
      <w:r w:rsidRPr="009211D3">
        <w:t>Comptes d’administrateur</w:t>
      </w:r>
    </w:p>
    <w:p w14:paraId="1C0ADB59" w14:textId="77777777" w:rsidR="00CC21DA" w:rsidRPr="009211D3" w:rsidRDefault="004C735E" w:rsidP="00C24020">
      <w:pPr>
        <w:pStyle w:val="ListParagraph"/>
        <w:numPr>
          <w:ilvl w:val="0"/>
          <w:numId w:val="21"/>
        </w:numPr>
        <w:spacing w:line="256" w:lineRule="auto"/>
      </w:pPr>
      <w:r w:rsidRPr="009211D3">
        <w:t>Comprend des privilèges d’accès administrateur, notamment</w:t>
      </w:r>
      <w:r w:rsidR="00CC21DA" w:rsidRPr="009211D3">
        <w:t> :</w:t>
      </w:r>
    </w:p>
    <w:p w14:paraId="64ABDDF4" w14:textId="1EDCEA07" w:rsidR="004C735E" w:rsidRPr="009211D3" w:rsidRDefault="004C735E" w:rsidP="00C24020">
      <w:pPr>
        <w:pStyle w:val="ListParagraph"/>
        <w:numPr>
          <w:ilvl w:val="1"/>
          <w:numId w:val="21"/>
        </w:numPr>
        <w:spacing w:line="256" w:lineRule="auto"/>
      </w:pPr>
      <w:r w:rsidRPr="009211D3">
        <w:t>Désactiver ou réinitialiser les mises à jour logicielles.</w:t>
      </w:r>
    </w:p>
    <w:p w14:paraId="3F3762D8" w14:textId="2E392144" w:rsidR="00CC21DA" w:rsidRPr="009211D3" w:rsidRDefault="004C735E" w:rsidP="00C24020">
      <w:pPr>
        <w:pStyle w:val="ListParagraph"/>
        <w:numPr>
          <w:ilvl w:val="1"/>
          <w:numId w:val="21"/>
        </w:numPr>
        <w:spacing w:line="256" w:lineRule="auto"/>
      </w:pPr>
      <w:r w:rsidRPr="009211D3">
        <w:t>Désactiver les anti-</w:t>
      </w:r>
      <w:proofErr w:type="spellStart"/>
      <w:r w:rsidRPr="009211D3">
        <w:t>maliciels</w:t>
      </w:r>
      <w:proofErr w:type="spellEnd"/>
      <w:r w:rsidRPr="009211D3">
        <w:t>.</w:t>
      </w:r>
    </w:p>
    <w:p w14:paraId="240A6EC9" w14:textId="678D9FC6" w:rsidR="004C735E" w:rsidRPr="009211D3" w:rsidRDefault="004C735E" w:rsidP="00C24020">
      <w:pPr>
        <w:pStyle w:val="ListParagraph"/>
        <w:numPr>
          <w:ilvl w:val="1"/>
          <w:numId w:val="21"/>
        </w:numPr>
        <w:spacing w:after="0" w:line="256" w:lineRule="auto"/>
      </w:pPr>
      <w:r w:rsidRPr="009211D3">
        <w:t>Modifier les paramètres du logiciel.</w:t>
      </w:r>
    </w:p>
    <w:p w14:paraId="69935B87" w14:textId="5F101B5D" w:rsidR="004C735E" w:rsidRPr="009211D3" w:rsidRDefault="00027298" w:rsidP="00C24020">
      <w:pPr>
        <w:pStyle w:val="ListParagraph"/>
        <w:numPr>
          <w:ilvl w:val="0"/>
          <w:numId w:val="21"/>
        </w:numPr>
        <w:spacing w:after="0" w:line="256" w:lineRule="auto"/>
      </w:pPr>
      <w:r w:rsidRPr="009211D3">
        <w:t>Les utilisateurs du compte administrateur seront limités au personnel du service des TI.</w:t>
      </w:r>
    </w:p>
    <w:p w14:paraId="552B2B39" w14:textId="3CC68F04" w:rsidR="004C735E" w:rsidRPr="009211D3" w:rsidRDefault="004C735E" w:rsidP="00C24020">
      <w:pPr>
        <w:pStyle w:val="ListParagraph"/>
        <w:numPr>
          <w:ilvl w:val="0"/>
          <w:numId w:val="21"/>
        </w:numPr>
        <w:spacing w:after="0" w:line="256" w:lineRule="auto"/>
      </w:pPr>
      <w:r w:rsidRPr="009211D3">
        <w:t>Les comptes administrateur s'appliquent aux systèmes suivants</w:t>
      </w:r>
      <w:r w:rsidR="00CC21DA" w:rsidRPr="009211D3">
        <w:t> :</w:t>
      </w:r>
    </w:p>
    <w:p w14:paraId="74261A19" w14:textId="113AFFC7" w:rsidR="004C735E" w:rsidRPr="009211D3" w:rsidRDefault="004C735E" w:rsidP="00C24020">
      <w:pPr>
        <w:pStyle w:val="ListParagraph"/>
        <w:numPr>
          <w:ilvl w:val="1"/>
          <w:numId w:val="21"/>
        </w:numPr>
        <w:spacing w:after="0" w:line="256" w:lineRule="auto"/>
      </w:pPr>
      <w:r w:rsidRPr="009211D3">
        <w:t>Courriel</w:t>
      </w:r>
    </w:p>
    <w:p w14:paraId="74C41C9A" w14:textId="224E63F4" w:rsidR="004C735E" w:rsidRPr="009211D3" w:rsidRDefault="004C735E" w:rsidP="00C24020">
      <w:pPr>
        <w:pStyle w:val="ListParagraph"/>
        <w:numPr>
          <w:ilvl w:val="1"/>
          <w:numId w:val="21"/>
        </w:numPr>
        <w:spacing w:line="256" w:lineRule="auto"/>
      </w:pPr>
      <w:r w:rsidRPr="009211D3">
        <w:t>Navigation Internet</w:t>
      </w:r>
    </w:p>
    <w:p w14:paraId="228A32F6" w14:textId="798C0A3A" w:rsidR="004C735E" w:rsidRPr="009211D3" w:rsidRDefault="004C735E" w:rsidP="00C24020">
      <w:pPr>
        <w:pStyle w:val="ListParagraph"/>
        <w:numPr>
          <w:ilvl w:val="1"/>
          <w:numId w:val="21"/>
        </w:numPr>
        <w:spacing w:line="256" w:lineRule="auto"/>
      </w:pPr>
      <w:r w:rsidRPr="009211D3">
        <w:lastRenderedPageBreak/>
        <w:t>Approvisionnement en ligne</w:t>
      </w:r>
    </w:p>
    <w:p w14:paraId="54A91280" w14:textId="77777777" w:rsidR="00CC21DA" w:rsidRPr="009211D3" w:rsidRDefault="00FB0995" w:rsidP="00C24020">
      <w:pPr>
        <w:pStyle w:val="ListParagraph"/>
        <w:numPr>
          <w:ilvl w:val="1"/>
          <w:numId w:val="21"/>
        </w:numPr>
        <w:spacing w:line="256" w:lineRule="auto"/>
      </w:pPr>
      <w:r w:rsidRPr="009211D3">
        <w:t>Signatures électroniques</w:t>
      </w:r>
    </w:p>
    <w:p w14:paraId="561F728C" w14:textId="4AD7D23C" w:rsidR="004C735E" w:rsidRPr="009211D3" w:rsidRDefault="00595738" w:rsidP="00C24020">
      <w:pPr>
        <w:pStyle w:val="ListParagraph"/>
        <w:numPr>
          <w:ilvl w:val="0"/>
          <w:numId w:val="21"/>
        </w:numPr>
        <w:spacing w:line="256" w:lineRule="auto"/>
      </w:pPr>
      <w:r w:rsidRPr="009211D3">
        <w:t>Les comptes administrateur sont limités à des activités administratives. Les utilisateurs qui disposent d'un compte administrateur doivent également disposer d'un compte général à des fins professionnelles.</w:t>
      </w:r>
    </w:p>
    <w:p w14:paraId="7082BEF0" w14:textId="77777777" w:rsidR="00CC21DA" w:rsidRPr="009211D3" w:rsidRDefault="00423033" w:rsidP="00C24020">
      <w:pPr>
        <w:pStyle w:val="Heading1"/>
      </w:pPr>
      <w:bookmarkStart w:id="7" w:name="_Toc76980000"/>
      <w:bookmarkStart w:id="8" w:name="_Toc76980126"/>
      <w:r w:rsidRPr="009211D3">
        <w:t>Gestion des identités et des accès</w:t>
      </w:r>
      <w:bookmarkEnd w:id="7"/>
      <w:bookmarkEnd w:id="8"/>
    </w:p>
    <w:p w14:paraId="5DEA492E" w14:textId="77777777" w:rsidR="00CC21DA" w:rsidRPr="009211D3" w:rsidRDefault="00027298" w:rsidP="00C24020">
      <w:r w:rsidRPr="009211D3">
        <w:t>Sans objet</w:t>
      </w:r>
    </w:p>
    <w:p w14:paraId="0C8DDC0F" w14:textId="77777777" w:rsidR="00CC21DA" w:rsidRPr="009211D3" w:rsidRDefault="002603E6" w:rsidP="00C24020">
      <w:pPr>
        <w:pStyle w:val="Heading1"/>
      </w:pPr>
      <w:r w:rsidRPr="009211D3">
        <w:t>Application de la loi</w:t>
      </w:r>
    </w:p>
    <w:p w14:paraId="652F48B4" w14:textId="77777777" w:rsidR="00CC21DA" w:rsidRPr="009211D3" w:rsidRDefault="00423033" w:rsidP="00C24020">
      <w:bookmarkStart w:id="9" w:name="_Toc75784192"/>
      <w:bookmarkStart w:id="10" w:name="_Toc75784444"/>
      <w:bookmarkStart w:id="11" w:name="_Toc76110583"/>
      <w:bookmarkStart w:id="12" w:name="_Toc76549057"/>
      <w:bookmarkStart w:id="13" w:name="_Toc76979971"/>
      <w:bookmarkStart w:id="14" w:name="_Toc76980097"/>
      <w:r w:rsidRPr="009211D3">
        <w:t>Il incombe au Service des TI d’</w:t>
      </w:r>
      <w:proofErr w:type="spellStart"/>
      <w:r w:rsidRPr="009211D3">
        <w:t>Envisions</w:t>
      </w:r>
      <w:proofErr w:type="spellEnd"/>
      <w:r w:rsidRPr="009211D3">
        <w:t xml:space="preserve"> Architecture d’assurer le respect de cette politique et d'accorder aux utilisateurs les comptes et privilèges d’accès appropriés correspondant à leur rôle et leurs responsabilités. Il incombe aux gestionnaires et chefs d'équipe de vérifier les privilèges d’accès des comptes de leurs employés auprès du personnel du service des TI.</w:t>
      </w:r>
    </w:p>
    <w:bookmarkEnd w:id="9"/>
    <w:bookmarkEnd w:id="10"/>
    <w:bookmarkEnd w:id="11"/>
    <w:bookmarkEnd w:id="12"/>
    <w:bookmarkEnd w:id="13"/>
    <w:bookmarkEnd w:id="14"/>
    <w:p w14:paraId="59FD15B6" w14:textId="393FF1E2" w:rsidR="007627D6" w:rsidRPr="009211D3" w:rsidRDefault="007627D6" w:rsidP="00C24020"/>
    <w:p w14:paraId="2D9CE7D9" w14:textId="77777777" w:rsidR="00492F4A" w:rsidRPr="009211D3" w:rsidRDefault="00492F4A" w:rsidP="00C24020"/>
    <w:sectPr w:rsidR="00492F4A" w:rsidRPr="009211D3" w:rsidSect="00A77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58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E0570" w14:textId="77777777" w:rsidR="0048309C" w:rsidRDefault="0048309C" w:rsidP="00A7739B">
      <w:pPr>
        <w:spacing w:after="0" w:line="240" w:lineRule="auto"/>
      </w:pPr>
      <w:r>
        <w:separator/>
      </w:r>
    </w:p>
  </w:endnote>
  <w:endnote w:type="continuationSeparator" w:id="0">
    <w:p w14:paraId="237B4ACF" w14:textId="77777777" w:rsidR="0048309C" w:rsidRDefault="0048309C" w:rsidP="00A7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BF212" w14:textId="77777777" w:rsidR="00194F2A" w:rsidRDefault="00194F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1794" w14:textId="7A58CA12" w:rsidR="00A7739B" w:rsidRPr="009211D3" w:rsidRDefault="00194F2A" w:rsidP="00A7739B">
    <w:pPr>
      <w:pStyle w:val="Footer"/>
      <w:tabs>
        <w:tab w:val="clear" w:pos="9360"/>
        <w:tab w:val="left" w:pos="9214"/>
        <w:tab w:val="right" w:pos="9356"/>
      </w:tabs>
      <w:jc w:val="right"/>
      <w:rPr>
        <w:iCs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3B4D17BD" wp14:editId="47710A40">
          <wp:simplePos x="0" y="0"/>
          <wp:positionH relativeFrom="column">
            <wp:posOffset>-819472</wp:posOffset>
          </wp:positionH>
          <wp:positionV relativeFrom="paragraph">
            <wp:posOffset>-206167</wp:posOffset>
          </wp:positionV>
          <wp:extent cx="1603375" cy="645795"/>
          <wp:effectExtent l="0" t="0" r="0" b="190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39B" w:rsidRPr="009211D3">
      <w:rPr>
        <w:iCs/>
      </w:rPr>
      <w:t>Politique de mise en œuvre des contrôles d’accès et des autorisations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785F3" w14:textId="108336C2" w:rsidR="00A7739B" w:rsidRPr="009211D3" w:rsidRDefault="00194F2A" w:rsidP="00A7739B">
    <w:pPr>
      <w:pStyle w:val="Footer"/>
      <w:tabs>
        <w:tab w:val="clear" w:pos="9360"/>
        <w:tab w:val="left" w:pos="9214"/>
        <w:tab w:val="right" w:pos="9356"/>
      </w:tabs>
      <w:jc w:val="right"/>
      <w:rPr>
        <w:iCs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14D871AB" wp14:editId="7CFE214D">
          <wp:simplePos x="0" y="0"/>
          <wp:positionH relativeFrom="column">
            <wp:posOffset>-819472</wp:posOffset>
          </wp:positionH>
          <wp:positionV relativeFrom="paragraph">
            <wp:posOffset>-70324</wp:posOffset>
          </wp:positionV>
          <wp:extent cx="1603375" cy="645795"/>
          <wp:effectExtent l="0" t="0" r="0" b="190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39B" w:rsidRPr="009211D3">
      <w:rPr>
        <w:iCs/>
      </w:rPr>
      <w:t>Politique de mise en œuvre des contrôles d’accès et des autorisations</w:t>
    </w:r>
  </w:p>
  <w:p w14:paraId="39B6BEEF" w14:textId="77777777" w:rsidR="00A7739B" w:rsidRDefault="00A77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B776" w14:textId="77777777" w:rsidR="0048309C" w:rsidRDefault="0048309C" w:rsidP="00A7739B">
      <w:pPr>
        <w:spacing w:after="0" w:line="240" w:lineRule="auto"/>
      </w:pPr>
      <w:r>
        <w:separator/>
      </w:r>
    </w:p>
  </w:footnote>
  <w:footnote w:type="continuationSeparator" w:id="0">
    <w:p w14:paraId="292BFBE6" w14:textId="77777777" w:rsidR="0048309C" w:rsidRDefault="0048309C" w:rsidP="00A7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3EE0C" w14:textId="32C737E0" w:rsidR="00E263B2" w:rsidRDefault="0048309C">
    <w:pPr>
      <w:pStyle w:val="Header"/>
    </w:pPr>
    <w:r>
      <w:pict w14:anchorId="1747A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63329" o:spid="_x0000_s2050" type="#_x0000_t136" style="position:absolute;margin-left:0;margin-top:0;width:514.85pt;height:193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81C1" w14:textId="02070582" w:rsidR="00A7739B" w:rsidRDefault="007E617B" w:rsidP="007E617B">
    <w:pPr>
      <w:pStyle w:val="Header"/>
    </w:pPr>
    <w:r w:rsidRPr="007E617B">
      <w:rPr>
        <w:noProof/>
      </w:rPr>
      <w:drawing>
        <wp:inline distT="0" distB="0" distL="0" distR="0" wp14:anchorId="7C5F6282" wp14:editId="479E36FE">
          <wp:extent cx="1009934" cy="859831"/>
          <wp:effectExtent l="0" t="0" r="0" b="0"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077302B8-8263-4435-8875-1945C4C26E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077302B8-8263-4435-8875-1945C4C26E0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0056" cy="86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309C">
      <w:pict w14:anchorId="0E0A10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63330" o:spid="_x0000_s2051" type="#_x0000_t136" style="position:absolute;margin-left:0;margin-top:0;width:514.85pt;height:193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  <w:r w:rsidR="001C0AC4" w:rsidRPr="00C24020">
      <w:t xml:space="preserve"> </w:t>
    </w:r>
    <w:r>
      <w:tab/>
    </w:r>
    <w:r>
      <w:tab/>
    </w:r>
    <w:r w:rsidR="001C0AC4" w:rsidRPr="00C24020">
      <w:t>Dernière version</w:t>
    </w:r>
    <w:r w:rsidR="00CC21DA">
      <w:t> :</w:t>
    </w:r>
    <w:r w:rsidR="001C0AC4" w:rsidRPr="00C24020">
      <w:t xml:space="preserve"> 1</w:t>
    </w:r>
    <w:r w:rsidR="001C0AC4" w:rsidRPr="00C24020">
      <w:rPr>
        <w:vertAlign w:val="superscript"/>
      </w:rPr>
      <w:t>er</w:t>
    </w:r>
    <w:r w:rsidR="00C24020">
      <w:t> </w:t>
    </w:r>
    <w:r w:rsidR="001C0AC4" w:rsidRPr="00C24020">
      <w:t>janvier</w:t>
    </w:r>
    <w:r w:rsidR="00C24020">
      <w:t> </w:t>
    </w:r>
    <w:r w:rsidR="001C0AC4" w:rsidRPr="00C24020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EA64" w14:textId="7AA5F5A7" w:rsidR="00E263B2" w:rsidRDefault="0048309C">
    <w:pPr>
      <w:pStyle w:val="Header"/>
    </w:pPr>
    <w:r>
      <w:pict w14:anchorId="280248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063328" o:spid="_x0000_s2049" type="#_x0000_t136" style="position:absolute;margin-left:0;margin-top:0;width:514.85pt;height:193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F20"/>
    <w:multiLevelType w:val="hybridMultilevel"/>
    <w:tmpl w:val="976C7A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4C9B"/>
    <w:multiLevelType w:val="hybridMultilevel"/>
    <w:tmpl w:val="194E1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C5155"/>
    <w:multiLevelType w:val="hybridMultilevel"/>
    <w:tmpl w:val="FEA80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7CA7"/>
    <w:multiLevelType w:val="hybridMultilevel"/>
    <w:tmpl w:val="194E1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C36DD"/>
    <w:multiLevelType w:val="hybridMultilevel"/>
    <w:tmpl w:val="7158BE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B190D"/>
    <w:multiLevelType w:val="hybridMultilevel"/>
    <w:tmpl w:val="9C96AB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76DEC"/>
    <w:multiLevelType w:val="hybridMultilevel"/>
    <w:tmpl w:val="D6C29292"/>
    <w:lvl w:ilvl="0" w:tplc="7B40ED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7E58"/>
    <w:multiLevelType w:val="hybridMultilevel"/>
    <w:tmpl w:val="86584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C1AE2"/>
    <w:multiLevelType w:val="hybridMultilevel"/>
    <w:tmpl w:val="12CEBB64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6BE02B0"/>
    <w:multiLevelType w:val="hybridMultilevel"/>
    <w:tmpl w:val="8ABE136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B2456"/>
    <w:multiLevelType w:val="hybridMultilevel"/>
    <w:tmpl w:val="38B007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1157B"/>
    <w:multiLevelType w:val="hybridMultilevel"/>
    <w:tmpl w:val="919CB9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53DE"/>
    <w:multiLevelType w:val="hybridMultilevel"/>
    <w:tmpl w:val="88C6837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E67E0E"/>
    <w:multiLevelType w:val="hybridMultilevel"/>
    <w:tmpl w:val="8C168C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432F9"/>
    <w:multiLevelType w:val="hybridMultilevel"/>
    <w:tmpl w:val="70CCB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55E65"/>
    <w:multiLevelType w:val="hybridMultilevel"/>
    <w:tmpl w:val="1032AC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07C7C"/>
    <w:multiLevelType w:val="hybridMultilevel"/>
    <w:tmpl w:val="FE64F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10C9"/>
    <w:multiLevelType w:val="hybridMultilevel"/>
    <w:tmpl w:val="268E9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D42273"/>
    <w:multiLevelType w:val="hybridMultilevel"/>
    <w:tmpl w:val="B76A0E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43BDC"/>
    <w:multiLevelType w:val="hybridMultilevel"/>
    <w:tmpl w:val="17B60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5633"/>
    <w:multiLevelType w:val="hybridMultilevel"/>
    <w:tmpl w:val="394CA0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</w:num>
  <w:num w:numId="10">
    <w:abstractNumId w:val="19"/>
  </w:num>
  <w:num w:numId="11">
    <w:abstractNumId w:val="12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A3"/>
    <w:rsid w:val="00020DD3"/>
    <w:rsid w:val="00027298"/>
    <w:rsid w:val="00040C8B"/>
    <w:rsid w:val="0008148B"/>
    <w:rsid w:val="000921B3"/>
    <w:rsid w:val="000A14DA"/>
    <w:rsid w:val="000B69DC"/>
    <w:rsid w:val="000C7592"/>
    <w:rsid w:val="001465EA"/>
    <w:rsid w:val="00152B94"/>
    <w:rsid w:val="00184DC5"/>
    <w:rsid w:val="00194F2A"/>
    <w:rsid w:val="001C0AC4"/>
    <w:rsid w:val="001E769F"/>
    <w:rsid w:val="00216D1A"/>
    <w:rsid w:val="0021784C"/>
    <w:rsid w:val="00244EBD"/>
    <w:rsid w:val="002603E6"/>
    <w:rsid w:val="00261E83"/>
    <w:rsid w:val="00267847"/>
    <w:rsid w:val="002A7F02"/>
    <w:rsid w:val="002E1435"/>
    <w:rsid w:val="002F33AA"/>
    <w:rsid w:val="00306DA5"/>
    <w:rsid w:val="003274BE"/>
    <w:rsid w:val="0033010A"/>
    <w:rsid w:val="00340E64"/>
    <w:rsid w:val="00360EDF"/>
    <w:rsid w:val="00373E43"/>
    <w:rsid w:val="003C3EAD"/>
    <w:rsid w:val="003C66D1"/>
    <w:rsid w:val="00423033"/>
    <w:rsid w:val="004448F7"/>
    <w:rsid w:val="00447D85"/>
    <w:rsid w:val="00454299"/>
    <w:rsid w:val="00462EFB"/>
    <w:rsid w:val="00463D28"/>
    <w:rsid w:val="00477B8C"/>
    <w:rsid w:val="00480E29"/>
    <w:rsid w:val="0048309C"/>
    <w:rsid w:val="00492F4A"/>
    <w:rsid w:val="004A2648"/>
    <w:rsid w:val="004B23FB"/>
    <w:rsid w:val="004C735E"/>
    <w:rsid w:val="004E5EFD"/>
    <w:rsid w:val="0054461F"/>
    <w:rsid w:val="00550D82"/>
    <w:rsid w:val="00576DBA"/>
    <w:rsid w:val="00595738"/>
    <w:rsid w:val="005972C4"/>
    <w:rsid w:val="005B33E3"/>
    <w:rsid w:val="005B57E0"/>
    <w:rsid w:val="005B6CE7"/>
    <w:rsid w:val="005D29BE"/>
    <w:rsid w:val="005D75EC"/>
    <w:rsid w:val="006727F2"/>
    <w:rsid w:val="006B658E"/>
    <w:rsid w:val="006F2B47"/>
    <w:rsid w:val="006F7D54"/>
    <w:rsid w:val="00713669"/>
    <w:rsid w:val="0073185F"/>
    <w:rsid w:val="007627D6"/>
    <w:rsid w:val="007A323C"/>
    <w:rsid w:val="007E563D"/>
    <w:rsid w:val="007E617B"/>
    <w:rsid w:val="007F63E2"/>
    <w:rsid w:val="008260A3"/>
    <w:rsid w:val="00862D8A"/>
    <w:rsid w:val="0088511C"/>
    <w:rsid w:val="008B4DFB"/>
    <w:rsid w:val="00905D3E"/>
    <w:rsid w:val="009211D3"/>
    <w:rsid w:val="00934DB9"/>
    <w:rsid w:val="00A4005D"/>
    <w:rsid w:val="00A405D2"/>
    <w:rsid w:val="00A7739B"/>
    <w:rsid w:val="00AC5AF0"/>
    <w:rsid w:val="00AD2F1C"/>
    <w:rsid w:val="00AE1D75"/>
    <w:rsid w:val="00AE63B2"/>
    <w:rsid w:val="00B13774"/>
    <w:rsid w:val="00B50DF9"/>
    <w:rsid w:val="00B62BB6"/>
    <w:rsid w:val="00B82BBF"/>
    <w:rsid w:val="00BA3499"/>
    <w:rsid w:val="00BB150D"/>
    <w:rsid w:val="00BB5AED"/>
    <w:rsid w:val="00BB71CE"/>
    <w:rsid w:val="00BC4C42"/>
    <w:rsid w:val="00BE7ED5"/>
    <w:rsid w:val="00C00A02"/>
    <w:rsid w:val="00C24020"/>
    <w:rsid w:val="00C6432F"/>
    <w:rsid w:val="00CA54E1"/>
    <w:rsid w:val="00CB75B5"/>
    <w:rsid w:val="00CC21DA"/>
    <w:rsid w:val="00CE0E5E"/>
    <w:rsid w:val="00D03DAC"/>
    <w:rsid w:val="00D15AA6"/>
    <w:rsid w:val="00D4166A"/>
    <w:rsid w:val="00D612D9"/>
    <w:rsid w:val="00D70AED"/>
    <w:rsid w:val="00D70D70"/>
    <w:rsid w:val="00DC4362"/>
    <w:rsid w:val="00DD76F7"/>
    <w:rsid w:val="00DE7F4B"/>
    <w:rsid w:val="00E116CE"/>
    <w:rsid w:val="00E263B2"/>
    <w:rsid w:val="00E300A5"/>
    <w:rsid w:val="00E873B3"/>
    <w:rsid w:val="00EA249D"/>
    <w:rsid w:val="00EB1F65"/>
    <w:rsid w:val="00EB3B5B"/>
    <w:rsid w:val="00F156A6"/>
    <w:rsid w:val="00F16739"/>
    <w:rsid w:val="00F336E7"/>
    <w:rsid w:val="00F34FA6"/>
    <w:rsid w:val="00F64A8B"/>
    <w:rsid w:val="00F8192C"/>
    <w:rsid w:val="00FB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5C9D2"/>
  <w15:chartTrackingRefBased/>
  <w15:docId w15:val="{B4545089-84AC-49C5-9C56-1EB47F15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CA" w:eastAsia="ko-KR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39B"/>
  </w:style>
  <w:style w:type="paragraph" w:styleId="Heading1">
    <w:name w:val="heading 1"/>
    <w:basedOn w:val="Normal"/>
    <w:next w:val="Normal"/>
    <w:link w:val="Heading1Char"/>
    <w:uiPriority w:val="9"/>
    <w:qFormat/>
    <w:rsid w:val="00A7739B"/>
    <w:pPr>
      <w:keepNext/>
      <w:keepLines/>
      <w:pBdr>
        <w:bottom w:val="single" w:sz="4" w:space="2" w:color="B2B2B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39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39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39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39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39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39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39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39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73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A7739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39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739B"/>
    <w:rPr>
      <w:caps/>
      <w:color w:val="404040" w:themeColor="text1" w:themeTint="BF"/>
      <w:spacing w:val="20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60A3"/>
  </w:style>
  <w:style w:type="character" w:customStyle="1" w:styleId="DateChar">
    <w:name w:val="Date Char"/>
    <w:basedOn w:val="DefaultParagraphFont"/>
    <w:link w:val="Date"/>
    <w:uiPriority w:val="99"/>
    <w:semiHidden/>
    <w:rsid w:val="008260A3"/>
  </w:style>
  <w:style w:type="character" w:customStyle="1" w:styleId="Heading1Char">
    <w:name w:val="Heading 1 Char"/>
    <w:basedOn w:val="DefaultParagraphFont"/>
    <w:link w:val="Heading1"/>
    <w:uiPriority w:val="9"/>
    <w:rsid w:val="00A7739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table" w:styleId="LightList-Accent1">
    <w:name w:val="Light List Accent 1"/>
    <w:basedOn w:val="TableNormal"/>
    <w:uiPriority w:val="61"/>
    <w:rsid w:val="00826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TableGrid">
    <w:name w:val="Table Grid"/>
    <w:basedOn w:val="TableNormal"/>
    <w:uiPriority w:val="39"/>
    <w:rsid w:val="0044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D8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7D8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7739B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4DB9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E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39B"/>
    <w:rPr>
      <w:rFonts w:asciiTheme="majorHAnsi" w:eastAsiaTheme="majorEastAsia" w:hAnsiTheme="majorHAnsi" w:cstheme="majorBidi"/>
      <w:color w:val="858585" w:themeColor="accent2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44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BD"/>
    <w:rPr>
      <w:b/>
      <w:bCs/>
      <w:sz w:val="20"/>
      <w:szCs w:val="20"/>
    </w:rPr>
  </w:style>
  <w:style w:type="paragraph" w:styleId="NoSpacing">
    <w:name w:val="No Spacing"/>
    <w:uiPriority w:val="1"/>
    <w:qFormat/>
    <w:rsid w:val="00A773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9B"/>
  </w:style>
  <w:style w:type="paragraph" w:styleId="Footer">
    <w:name w:val="footer"/>
    <w:basedOn w:val="Normal"/>
    <w:link w:val="FooterChar"/>
    <w:uiPriority w:val="99"/>
    <w:unhideWhenUsed/>
    <w:rsid w:val="00A77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9B"/>
  </w:style>
  <w:style w:type="character" w:customStyle="1" w:styleId="Heading2Char">
    <w:name w:val="Heading 2 Char"/>
    <w:basedOn w:val="DefaultParagraphFont"/>
    <w:link w:val="Heading2"/>
    <w:uiPriority w:val="9"/>
    <w:semiHidden/>
    <w:rsid w:val="00A7739B"/>
    <w:rPr>
      <w:rFonts w:asciiTheme="majorHAnsi" w:eastAsiaTheme="majorEastAsia" w:hAnsiTheme="majorHAnsi" w:cstheme="majorBidi"/>
      <w:color w:val="B2B2B2" w:themeColor="accent2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39B"/>
    <w:rPr>
      <w:rFonts w:asciiTheme="majorHAnsi" w:eastAsiaTheme="majorEastAsia" w:hAnsiTheme="majorHAnsi" w:cstheme="majorBidi"/>
      <w:i/>
      <w:iCs/>
      <w:color w:val="595959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39B"/>
    <w:rPr>
      <w:rFonts w:asciiTheme="majorHAnsi" w:eastAsiaTheme="majorEastAsia" w:hAnsiTheme="majorHAnsi" w:cstheme="majorBidi"/>
      <w:color w:val="858585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39B"/>
    <w:rPr>
      <w:rFonts w:asciiTheme="majorHAnsi" w:eastAsiaTheme="majorEastAsia" w:hAnsiTheme="majorHAnsi" w:cstheme="majorBidi"/>
      <w:i/>
      <w:iCs/>
      <w:color w:val="595959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39B"/>
    <w:rPr>
      <w:rFonts w:asciiTheme="majorHAnsi" w:eastAsiaTheme="majorEastAsia" w:hAnsiTheme="majorHAnsi" w:cstheme="majorBidi"/>
      <w:b/>
      <w:bCs/>
      <w:color w:val="595959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39B"/>
    <w:rPr>
      <w:rFonts w:asciiTheme="majorHAnsi" w:eastAsiaTheme="majorEastAsia" w:hAnsiTheme="majorHAnsi" w:cstheme="majorBidi"/>
      <w:color w:val="595959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39B"/>
    <w:rPr>
      <w:rFonts w:asciiTheme="majorHAnsi" w:eastAsiaTheme="majorEastAsia" w:hAnsiTheme="majorHAnsi" w:cstheme="majorBidi"/>
      <w:i/>
      <w:iCs/>
      <w:color w:val="595959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739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9B"/>
    <w:rPr>
      <w:b/>
      <w:bCs/>
    </w:rPr>
  </w:style>
  <w:style w:type="character" w:styleId="Emphasis">
    <w:name w:val="Emphasis"/>
    <w:basedOn w:val="DefaultParagraphFont"/>
    <w:uiPriority w:val="20"/>
    <w:qFormat/>
    <w:rsid w:val="00A7739B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7739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739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39B"/>
    <w:pPr>
      <w:pBdr>
        <w:top w:val="single" w:sz="24" w:space="4" w:color="B2B2B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39B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773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7739B"/>
    <w:rPr>
      <w:b/>
      <w:bCs/>
      <w:i/>
      <w:iCs/>
      <w:caps w:val="0"/>
      <w:smallCaps w:val="0"/>
      <w:strike w:val="0"/>
      <w:dstrike w:val="0"/>
      <w:color w:val="B2B2B2" w:themeColor="accent2"/>
    </w:rPr>
  </w:style>
  <w:style w:type="character" w:styleId="SubtleReference">
    <w:name w:val="Subtle Reference"/>
    <w:basedOn w:val="DefaultParagraphFont"/>
    <w:uiPriority w:val="31"/>
    <w:qFormat/>
    <w:rsid w:val="00A7739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739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7739B"/>
    <w:rPr>
      <w:b/>
      <w:bCs/>
      <w:caps w:val="0"/>
      <w:smallCaps/>
      <w:spacing w:val="0"/>
    </w:rPr>
  </w:style>
  <w:style w:type="table" w:styleId="ListTable4-Accent6">
    <w:name w:val="List Table 4 Accent 6"/>
    <w:basedOn w:val="TableNormal"/>
    <w:uiPriority w:val="49"/>
    <w:rsid w:val="00A7739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0D85-49AE-4A46-AD9E-FF6FCA29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Lim</dc:creator>
  <cp:keywords/>
  <dc:description/>
  <cp:lastModifiedBy>Bulch, Alex (ISED/ISDE)</cp:lastModifiedBy>
  <cp:revision>21</cp:revision>
  <dcterms:created xsi:type="dcterms:W3CDTF">2021-08-11T15:01:00Z</dcterms:created>
  <dcterms:modified xsi:type="dcterms:W3CDTF">2021-12-02T16:52:00Z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922557387</vt:i4>
  </property>
  <property fmtid="{D5CDD505-2E9C-101B-9397-08002B2CF9AE}" pid="3" name="_NewReviewCycle">
    <vt:lpwstr/>
  </property>
  <property fmtid="{D5CDD505-2E9C-101B-9397-08002B2CF9AE}" pid="4" name="_EmailSubject">
    <vt:lpwstr>ISED: CyberSecure eLearning: documents require translation services with Open Text</vt:lpwstr>
  </property>
  <property fmtid="{D5CDD505-2E9C-101B-9397-08002B2CF9AE}" pid="5" name="_AuthorEmail">
    <vt:lpwstr>nadia.lombardi@ised-isde.gc.ca</vt:lpwstr>
  </property>
  <property fmtid="{D5CDD505-2E9C-101B-9397-08002B2CF9AE}" pid="6" name="_AuthorEmailDisplayName">
    <vt:lpwstr>Lombardi, Nadia (ISED/ISDE)</vt:lpwstr>
  </property>
  <property fmtid="{D5CDD505-2E9C-101B-9397-08002B2CF9AE}" pid="7" name="_PreviousAdHocReviewCycleID">
    <vt:i4>7570701</vt:i4>
  </property>
  <property fmtid="{D5CDD505-2E9C-101B-9397-08002B2CF9AE}" pid="8" name="_ReviewingToolsShownOnce">
    <vt:lpwstr/>
  </property>
</Properties>
</file>